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02635A" w:rsidP="00C36580">
      <w:pPr>
        <w:spacing w:after="22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Домодедово Московской области </w:t>
      </w:r>
      <w:r w:rsidR="00C36580" w:rsidRPr="00C365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внесении изменения в Положение о порядке установки, эксплуатации и демонтажа рекламных конструкций на территории городского округа Домодедово Московской области, утвержденно</w:t>
      </w:r>
      <w:r w:rsidR="000359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C36580" w:rsidRPr="00C365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постановлением Администрации городского округа Домодедово Московской области от 27.07.2022 № 2073»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 </w:t>
      </w:r>
      <w:r w:rsidR="00C36580">
        <w:rPr>
          <w:rFonts w:ascii="Times New Roman" w:hAnsi="Times New Roman" w:cs="Times New Roman"/>
          <w:sz w:val="28"/>
          <w:szCs w:val="28"/>
        </w:rPr>
        <w:t>  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до </w:t>
      </w:r>
      <w:r w:rsidR="00C05EB9">
        <w:rPr>
          <w:rFonts w:ascii="Times New Roman" w:hAnsi="Times New Roman" w:cs="Times New Roman"/>
          <w:sz w:val="28"/>
          <w:szCs w:val="28"/>
        </w:rPr>
        <w:t>31 июля</w:t>
      </w:r>
      <w:r w:rsidRPr="001E5322">
        <w:rPr>
          <w:rFonts w:ascii="Times New Roman" w:hAnsi="Times New Roman" w:cs="Times New Roman"/>
          <w:sz w:val="28"/>
          <w:szCs w:val="28"/>
        </w:rPr>
        <w:t xml:space="preserve">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>г. Домодедово, микрорайон Центральный,   пл. 30-летия   Победы,    д.</w:t>
      </w:r>
      <w:r w:rsidR="000359A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1E5322" w:rsidRPr="001E5322">
        <w:rPr>
          <w:rFonts w:ascii="Times New Roman" w:hAnsi="Times New Roman" w:cs="Times New Roman"/>
          <w:sz w:val="28"/>
          <w:szCs w:val="28"/>
        </w:rPr>
        <w:t>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>, отдел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актуальна  ли  сегодня  проблема,  на решение 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2.   Насколько   предлагаемое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правовое  регулирование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соотносится  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4.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Является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числе  с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0359A1"/>
    <w:rsid w:val="001E5322"/>
    <w:rsid w:val="005D61A8"/>
    <w:rsid w:val="00872A21"/>
    <w:rsid w:val="00C05EB9"/>
    <w:rsid w:val="00C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D665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3</cp:revision>
  <dcterms:created xsi:type="dcterms:W3CDTF">2025-07-18T13:24:00Z</dcterms:created>
  <dcterms:modified xsi:type="dcterms:W3CDTF">2025-08-15T09:54:00Z</dcterms:modified>
</cp:coreProperties>
</file>